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Somerville House</w:t>
      </w:r>
      <w:bookmarkStart w:id="0" w:name="_GoBack"/>
      <w:bookmarkEnd w:id="0"/>
    </w:p>
    <w:p>
      <w:pPr>
        <w:rPr>
          <w:rFonts w:hint="eastAsia"/>
        </w:rPr>
      </w:pPr>
      <w:r>
        <w:rPr>
          <w:rFonts w:hint="eastAsia"/>
        </w:rPr>
        <w:fldChar w:fldCharType="begin"/>
      </w:r>
      <w:r>
        <w:rPr>
          <w:rFonts w:hint="eastAsia"/>
        </w:rPr>
        <w:instrText xml:space="preserve"> HYPERLINK "https://www.somerville.qld.edu.au/" </w:instrText>
      </w:r>
      <w:r>
        <w:rPr>
          <w:rFonts w:hint="eastAsia"/>
        </w:rPr>
        <w:fldChar w:fldCharType="separate"/>
      </w:r>
      <w:r>
        <w:rPr>
          <w:rStyle w:val="8"/>
          <w:rFonts w:hint="eastAsia"/>
        </w:rPr>
        <w:t>https://www.somerville.qld.edu.au/</w:t>
      </w:r>
      <w:r>
        <w:rPr>
          <w:rFonts w:hint="eastAsia"/>
        </w:rPr>
        <w:fldChar w:fldCharType="end"/>
      </w:r>
    </w:p>
    <w:p>
      <w:pPr>
        <w:rPr>
          <w:rFonts w:hint="eastAsia"/>
        </w:rPr>
      </w:pPr>
    </w:p>
    <w:p>
      <w:pPr>
        <w:rPr>
          <w:rFonts w:hint="default" w:eastAsiaTheme="minorEastAsia"/>
          <w:lang w:val="en-US" w:eastAsia="zh-CN"/>
        </w:rPr>
      </w:pPr>
      <w:r>
        <w:rPr>
          <w:rFonts w:hint="eastAsia"/>
          <w:lang w:eastAsia="zh-CN"/>
        </w:rPr>
        <w:t>【</w:t>
      </w:r>
      <w:r>
        <w:rPr>
          <w:rFonts w:hint="eastAsia"/>
          <w:lang w:val="en-US" w:eastAsia="zh-CN"/>
        </w:rPr>
        <w:t>昆州私校推荐</w:t>
      </w:r>
      <w:r>
        <w:rPr>
          <w:rFonts w:hint="eastAsia"/>
          <w:lang w:eastAsia="zh-CN"/>
        </w:rPr>
        <w:t>】</w:t>
      </w:r>
      <w:r>
        <w:rPr>
          <w:rFonts w:hint="default"/>
        </w:rPr>
        <w:t>以基督教价值观为核心</w:t>
      </w:r>
      <w:r>
        <w:rPr>
          <w:rFonts w:hint="eastAsia"/>
          <w:lang w:val="en-US" w:eastAsia="zh-CN"/>
        </w:rPr>
        <w:t>，</w:t>
      </w:r>
      <w:r>
        <w:rPr>
          <w:rFonts w:hint="eastAsia"/>
        </w:rPr>
        <w:t>Somerville House</w:t>
      </w:r>
      <w:r>
        <w:rPr>
          <w:rFonts w:hint="eastAsia"/>
          <w:lang w:val="en-US" w:eastAsia="zh-CN"/>
        </w:rPr>
        <w:t>旨在培养人格完善学术卓越的女性！</w:t>
      </w:r>
    </w:p>
    <w:p>
      <w:pPr>
        <w:rPr>
          <w:rFonts w:hint="eastAsia" w:eastAsiaTheme="minorEastAsia"/>
          <w:lang w:eastAsia="zh-CN"/>
        </w:rPr>
      </w:pPr>
    </w:p>
    <w:p>
      <w:r>
        <w:rPr>
          <w:rFonts w:hint="eastAsia"/>
        </w:rPr>
        <w:t>Somerville House</w:t>
      </w:r>
      <w:r>
        <w:rPr>
          <w:rFonts w:hint="eastAsia"/>
          <w:lang w:val="en-US" w:eastAsia="zh-CN"/>
        </w:rPr>
        <w:t>旨在为学生</w:t>
      </w:r>
      <w:r>
        <w:t>营造一种机会平等的氛围，学生可以在自己选择的任何领域自由地追求学术卓越。</w:t>
      </w:r>
    </w:p>
    <w:p/>
    <w:p>
      <w:pPr>
        <w:bidi w:val="0"/>
        <w:rPr>
          <w:b/>
          <w:bCs/>
          <w:u w:val="single"/>
        </w:rPr>
      </w:pPr>
      <w:r>
        <w:rPr>
          <w:rFonts w:hint="default"/>
          <w:b/>
          <w:bCs/>
          <w:u w:val="single"/>
        </w:rPr>
        <w:t>愿景</w:t>
      </w:r>
    </w:p>
    <w:p>
      <w:pPr>
        <w:bidi w:val="0"/>
        <w:rPr>
          <w:rFonts w:hint="default"/>
        </w:rPr>
      </w:pPr>
      <w:r>
        <w:rPr>
          <w:rFonts w:hint="default"/>
        </w:rPr>
        <w:t>教育女孩成为无所畏惧的变革领导者，培养卓越、自信和与个人目标的联系。</w:t>
      </w:r>
    </w:p>
    <w:p>
      <w:pPr>
        <w:bidi w:val="0"/>
        <w:rPr>
          <w:rFonts w:hint="default"/>
        </w:rPr>
      </w:pPr>
    </w:p>
    <w:p>
      <w:pPr>
        <w:bidi w:val="0"/>
        <w:rPr>
          <w:rFonts w:hint="eastAsia" w:eastAsiaTheme="minorEastAsia"/>
          <w:b/>
          <w:bCs/>
          <w:u w:val="single"/>
          <w:lang w:val="en-US" w:eastAsia="zh-CN"/>
        </w:rPr>
      </w:pPr>
      <w:r>
        <w:rPr>
          <w:rFonts w:hint="default"/>
          <w:b/>
          <w:bCs/>
          <w:u w:val="single"/>
        </w:rPr>
        <w:t>价值</w:t>
      </w:r>
      <w:r>
        <w:rPr>
          <w:rFonts w:hint="eastAsia"/>
          <w:b/>
          <w:bCs/>
          <w:u w:val="single"/>
          <w:lang w:val="en-US" w:eastAsia="zh-CN"/>
        </w:rPr>
        <w:t>观</w:t>
      </w:r>
    </w:p>
    <w:p>
      <w:pPr>
        <w:bidi w:val="0"/>
        <w:rPr>
          <w:rFonts w:hint="default"/>
        </w:rPr>
      </w:pPr>
      <w:r>
        <w:rPr>
          <w:rFonts w:hint="default"/>
        </w:rPr>
        <w:t>勇气、同情心、包容、感恩、正直和尊重的价值观指导着</w:t>
      </w:r>
      <w:r>
        <w:rPr>
          <w:rFonts w:hint="eastAsia"/>
          <w:lang w:val="en-US" w:eastAsia="zh-CN"/>
        </w:rPr>
        <w:t>学生</w:t>
      </w:r>
      <w:r>
        <w:rPr>
          <w:rFonts w:hint="default"/>
        </w:rPr>
        <w:t>彼此互动的方式，</w:t>
      </w:r>
      <w:r>
        <w:rPr>
          <w:rFonts w:hint="eastAsia"/>
          <w:lang w:val="en-US" w:eastAsia="zh-CN"/>
        </w:rPr>
        <w:t>同时</w:t>
      </w:r>
      <w:r>
        <w:rPr>
          <w:rFonts w:hint="default"/>
        </w:rPr>
        <w:t>影响着学校生活的各个方面。</w:t>
      </w:r>
    </w:p>
    <w:p>
      <w:pPr>
        <w:bidi w:val="0"/>
        <w:rPr>
          <w:rFonts w:hint="default"/>
        </w:rPr>
      </w:pPr>
    </w:p>
    <w:p>
      <w:pPr>
        <w:bidi w:val="0"/>
        <w:rPr>
          <w:rFonts w:hint="default"/>
          <w:b/>
          <w:bCs/>
        </w:rPr>
      </w:pPr>
      <w:r>
        <w:rPr>
          <w:rFonts w:hint="default"/>
          <w:b/>
          <w:bCs/>
        </w:rPr>
        <w:t>PMSA 的基督教价值观</w:t>
      </w:r>
    </w:p>
    <w:p>
      <w:pPr>
        <w:bidi w:val="0"/>
        <w:rPr>
          <w:rFonts w:hint="default"/>
        </w:rPr>
      </w:pPr>
      <w:r>
        <w:rPr>
          <w:rFonts w:hint="default"/>
        </w:rPr>
        <w:t>人际关系、关怀、道德、个人发展、卓越和庆祝，在日常教育过程中有意识地与我们学校的价值观相结合。 </w:t>
      </w:r>
    </w:p>
    <w:p>
      <w:pPr>
        <w:bidi w:val="0"/>
        <w:rPr>
          <w:rFonts w:hint="default"/>
        </w:rPr>
      </w:pPr>
    </w:p>
    <w:p>
      <w:pPr>
        <w:rPr>
          <w:rFonts w:hint="eastAsia"/>
          <w:b/>
          <w:bCs/>
          <w:lang w:val="en-US" w:eastAsia="zh-CN"/>
        </w:rPr>
      </w:pPr>
      <w:r>
        <w:rPr>
          <w:rFonts w:hint="eastAsia"/>
          <w:b/>
          <w:bCs/>
          <w:lang w:val="en-US" w:eastAsia="zh-CN"/>
        </w:rPr>
        <w:t>基本情况</w:t>
      </w:r>
    </w:p>
    <w:p>
      <w:pPr>
        <w:rPr>
          <w:rFonts w:hint="eastAsia"/>
          <w:lang w:val="en-US" w:eastAsia="zh-CN"/>
        </w:rPr>
      </w:pPr>
    </w:p>
    <w:p>
      <w:pPr>
        <w:bidi w:val="0"/>
        <w:rPr>
          <w:rFonts w:hint="eastAsia"/>
        </w:rPr>
      </w:pPr>
      <w:r>
        <w:rPr>
          <w:rFonts w:hint="eastAsia"/>
        </w:rPr>
        <w:t>成立时间</w:t>
      </w:r>
    </w:p>
    <w:p>
      <w:pPr>
        <w:bidi w:val="0"/>
        <w:rPr>
          <w:rFonts w:hint="eastAsia"/>
          <w:lang w:val="en-US" w:eastAsia="zh-CN"/>
        </w:rPr>
      </w:pPr>
      <w:r>
        <w:rPr>
          <w:rFonts w:hint="eastAsia"/>
          <w:lang w:val="en-US" w:eastAsia="zh-CN"/>
        </w:rPr>
        <w:t>1899年</w:t>
      </w:r>
    </w:p>
    <w:p>
      <w:pPr>
        <w:bidi w:val="0"/>
        <w:rPr>
          <w:rFonts w:hint="default"/>
          <w:lang w:val="en-US" w:eastAsia="zh-CN"/>
        </w:rPr>
      </w:pPr>
    </w:p>
    <w:p>
      <w:pPr>
        <w:bidi w:val="0"/>
        <w:rPr>
          <w:rFonts w:hint="eastAsia"/>
        </w:rPr>
      </w:pPr>
      <w:r>
        <w:rPr>
          <w:rFonts w:hint="eastAsia"/>
        </w:rPr>
        <w:t>学校性质</w:t>
      </w:r>
    </w:p>
    <w:p>
      <w:pPr>
        <w:bidi w:val="0"/>
        <w:rPr>
          <w:rFonts w:hint="eastAsia"/>
          <w:lang w:val="en-US" w:eastAsia="zh-CN"/>
        </w:rPr>
      </w:pPr>
      <w:r>
        <w:rPr>
          <w:rFonts w:hint="eastAsia"/>
          <w:lang w:val="en-US" w:eastAsia="zh-CN"/>
        </w:rPr>
        <w:t>私立女校</w:t>
      </w:r>
    </w:p>
    <w:p>
      <w:pPr>
        <w:bidi w:val="0"/>
        <w:rPr>
          <w:rFonts w:hint="eastAsia"/>
        </w:rPr>
      </w:pPr>
      <w:r>
        <w:rPr>
          <w:rFonts w:hint="eastAsia"/>
        </w:rPr>
        <w:t> </w:t>
      </w:r>
    </w:p>
    <w:p>
      <w:pPr>
        <w:bidi w:val="0"/>
        <w:rPr>
          <w:rFonts w:hint="eastAsia"/>
        </w:rPr>
      </w:pPr>
      <w:r>
        <w:rPr>
          <w:rFonts w:hint="eastAsia"/>
        </w:rPr>
        <w:t>学校地址</w:t>
      </w:r>
    </w:p>
    <w:p>
      <w:pPr>
        <w:bidi w:val="0"/>
        <w:rPr>
          <w:rFonts w:hint="default"/>
        </w:rPr>
      </w:pPr>
      <w:r>
        <w:fldChar w:fldCharType="begin"/>
      </w:r>
      <w:r>
        <w:instrText xml:space="preserve"> HYPERLINK "https://goo.gl/maps/wr7BBxo7FiUWe1FE7" \t "https://www.somerville.qld.edu.au/our-school/_blank" </w:instrText>
      </w:r>
      <w:r>
        <w:fldChar w:fldCharType="separate"/>
      </w:r>
      <w:r>
        <w:rPr>
          <w:rFonts w:hint="default"/>
        </w:rPr>
        <w:t>17 Graham Street, South Brisbane, QLD 4101 Australia</w:t>
      </w:r>
      <w:r>
        <w:rPr>
          <w:rFonts w:hint="default"/>
        </w:rPr>
        <w:fldChar w:fldCharType="end"/>
      </w:r>
    </w:p>
    <w:p>
      <w:pPr>
        <w:bidi w:val="0"/>
        <w:rPr>
          <w:rFonts w:hint="eastAsia"/>
        </w:rPr>
      </w:pPr>
    </w:p>
    <w:p>
      <w:pPr>
        <w:bidi w:val="0"/>
        <w:rPr>
          <w:rFonts w:hint="eastAsia"/>
        </w:rPr>
      </w:pPr>
      <w:r>
        <w:rPr>
          <w:rFonts w:hint="eastAsia"/>
        </w:rPr>
        <w:t>地理位置</w:t>
      </w:r>
    </w:p>
    <w:p>
      <w:pPr>
        <w:bidi w:val="0"/>
      </w:pPr>
      <w:r>
        <w:t>昆士兰布里斯班South Brisbane</w:t>
      </w:r>
    </w:p>
    <w:p>
      <w:pPr>
        <w:bidi w:val="0"/>
        <w:rPr>
          <w:rFonts w:hint="eastAsia"/>
        </w:rPr>
      </w:pPr>
      <w:r>
        <w:rPr>
          <w:rFonts w:hint="eastAsia"/>
        </w:rPr>
        <w:t>住宿方式</w:t>
      </w:r>
    </w:p>
    <w:p>
      <w:pPr>
        <w:bidi w:val="0"/>
        <w:rPr>
          <w:rFonts w:hint="eastAsia"/>
          <w:lang w:val="en-US" w:eastAsia="zh-CN"/>
        </w:rPr>
      </w:pPr>
      <w:r>
        <w:rPr>
          <w:rFonts w:hint="eastAsia"/>
          <w:lang w:val="en-US" w:eastAsia="zh-CN"/>
        </w:rPr>
        <w:t>走读及家庭寄宿</w:t>
      </w:r>
    </w:p>
    <w:p>
      <w:pPr>
        <w:bidi w:val="0"/>
        <w:rPr>
          <w:rFonts w:hint="eastAsia"/>
          <w:lang w:val="en-US" w:eastAsia="zh-CN"/>
        </w:rPr>
      </w:pPr>
    </w:p>
    <w:p>
      <w:pPr>
        <w:bidi w:val="0"/>
        <w:rPr>
          <w:rFonts w:hint="eastAsia"/>
        </w:rPr>
      </w:pPr>
      <w:r>
        <w:rPr>
          <w:rFonts w:hint="eastAsia"/>
        </w:rPr>
        <w:t>国际生招生</w:t>
      </w:r>
    </w:p>
    <w:p>
      <w:pPr>
        <w:bidi w:val="0"/>
        <w:rPr>
          <w:rFonts w:hint="eastAsia"/>
        </w:rPr>
      </w:pPr>
      <w:r>
        <w:rPr>
          <w:rFonts w:hint="eastAsia"/>
        </w:rPr>
        <w:t>7-12年级</w:t>
      </w:r>
    </w:p>
    <w:p>
      <w:pPr>
        <w:bidi w:val="0"/>
        <w:rPr>
          <w:rFonts w:hint="eastAsia"/>
        </w:rPr>
      </w:pPr>
      <w:r>
        <w:rPr>
          <w:rFonts w:hint="eastAsia"/>
        </w:rPr>
        <w:t> </w:t>
      </w:r>
    </w:p>
    <w:p>
      <w:pPr>
        <w:bidi w:val="0"/>
        <w:rPr>
          <w:rFonts w:hint="eastAsia"/>
        </w:rPr>
      </w:pPr>
      <w:r>
        <w:rPr>
          <w:rFonts w:hint="eastAsia"/>
        </w:rPr>
        <w:t>知名校友</w:t>
      </w:r>
    </w:p>
    <w:p>
      <w:pPr>
        <w:numPr>
          <w:ilvl w:val="0"/>
          <w:numId w:val="0"/>
        </w:numPr>
        <w:bidi w:val="0"/>
        <w:rPr>
          <w:rFonts w:hint="default"/>
        </w:rPr>
      </w:pPr>
      <w:r>
        <w:rPr>
          <w:rFonts w:hint="default"/>
        </w:rPr>
        <w:t>Olive Ashworth </w:t>
      </w:r>
    </w:p>
    <w:p>
      <w:pPr>
        <w:numPr>
          <w:ilvl w:val="0"/>
          <w:numId w:val="0"/>
        </w:numPr>
        <w:bidi w:val="0"/>
        <w:rPr>
          <w:rFonts w:hint="default" w:eastAsiaTheme="minorEastAsia"/>
          <w:lang w:val="en-US" w:eastAsia="zh-CN"/>
        </w:rPr>
      </w:pPr>
      <w:r>
        <w:rPr>
          <w:rFonts w:hint="eastAsia"/>
          <w:lang w:val="en-US" w:eastAsia="zh-CN"/>
        </w:rPr>
        <w:t>时装设计师</w:t>
      </w:r>
    </w:p>
    <w:p>
      <w:pPr>
        <w:numPr>
          <w:ilvl w:val="0"/>
          <w:numId w:val="0"/>
        </w:numPr>
        <w:bidi w:val="0"/>
        <w:rPr>
          <w:rFonts w:hint="default"/>
        </w:rPr>
      </w:pPr>
    </w:p>
    <w:p>
      <w:pPr>
        <w:bidi w:val="0"/>
        <w:rPr>
          <w:rFonts w:hint="default"/>
        </w:rPr>
      </w:pPr>
      <w:r>
        <w:rPr>
          <w:rFonts w:hint="default"/>
        </w:rPr>
        <w:t>Betty Churcher </w:t>
      </w:r>
    </w:p>
    <w:p>
      <w:pPr>
        <w:bidi w:val="0"/>
        <w:rPr>
          <w:lang w:eastAsia="zh-CN"/>
        </w:rPr>
      </w:pPr>
      <w:r>
        <w:rPr>
          <w:lang w:eastAsia="zh-CN"/>
        </w:rPr>
        <w:t>艺术家</w:t>
      </w:r>
    </w:p>
    <w:p>
      <w:pPr>
        <w:bidi w:val="0"/>
      </w:pPr>
      <w:r>
        <w:rPr>
          <w:rFonts w:hint="eastAsia"/>
          <w:lang w:val="en-US" w:eastAsia="zh-CN"/>
        </w:rPr>
        <w:t>前澳洲</w:t>
      </w:r>
      <w:r>
        <w:rPr>
          <w:lang w:eastAsia="zh-CN"/>
        </w:rPr>
        <w:t>国家美术馆馆长</w:t>
      </w:r>
    </w:p>
    <w:p>
      <w:pPr>
        <w:numPr>
          <w:ilvl w:val="0"/>
          <w:numId w:val="0"/>
        </w:numPr>
        <w:bidi w:val="0"/>
      </w:pPr>
    </w:p>
    <w:p>
      <w:pPr>
        <w:numPr>
          <w:ilvl w:val="0"/>
          <w:numId w:val="0"/>
        </w:numPr>
        <w:bidi w:val="0"/>
        <w:rPr>
          <w:rFonts w:hint="default"/>
        </w:rPr>
      </w:pPr>
      <w:r>
        <w:rPr>
          <w:rFonts w:hint="default"/>
        </w:rPr>
        <w:t>Melissa Dunphy</w:t>
      </w:r>
    </w:p>
    <w:p>
      <w:pPr>
        <w:numPr>
          <w:ilvl w:val="0"/>
          <w:numId w:val="0"/>
        </w:numPr>
        <w:bidi w:val="0"/>
        <w:rPr>
          <w:rFonts w:hint="eastAsia" w:eastAsiaTheme="minorEastAsia"/>
          <w:lang w:val="en-US" w:eastAsia="zh-CN"/>
        </w:rPr>
      </w:pPr>
      <w:r>
        <w:rPr>
          <w:rFonts w:hint="eastAsia"/>
          <w:lang w:val="en-US" w:eastAsia="zh-CN"/>
        </w:rPr>
        <w:t>作曲家</w:t>
      </w:r>
    </w:p>
    <w:p>
      <w:pPr>
        <w:numPr>
          <w:ilvl w:val="0"/>
          <w:numId w:val="0"/>
        </w:numPr>
        <w:bidi w:val="0"/>
        <w:rPr>
          <w:rFonts w:hint="default"/>
        </w:rPr>
      </w:pPr>
    </w:p>
    <w:p>
      <w:pPr>
        <w:numPr>
          <w:ilvl w:val="0"/>
          <w:numId w:val="0"/>
        </w:numPr>
        <w:bidi w:val="0"/>
        <w:rPr>
          <w:rFonts w:hint="default"/>
        </w:rPr>
      </w:pPr>
      <w:r>
        <w:rPr>
          <w:rFonts w:hint="default"/>
        </w:rPr>
        <w:t>Marion Grasby </w:t>
      </w:r>
    </w:p>
    <w:p>
      <w:pPr>
        <w:numPr>
          <w:ilvl w:val="0"/>
          <w:numId w:val="0"/>
        </w:numPr>
        <w:bidi w:val="0"/>
        <w:rPr>
          <w:rFonts w:hint="eastAsia" w:eastAsiaTheme="minorEastAsia"/>
          <w:lang w:val="en-US" w:eastAsia="zh-CN"/>
        </w:rPr>
      </w:pPr>
      <w:r>
        <w:rPr>
          <w:rFonts w:hint="eastAsia"/>
          <w:lang w:val="en-US" w:eastAsia="zh-CN"/>
        </w:rPr>
        <w:t>记者</w:t>
      </w:r>
    </w:p>
    <w:p>
      <w:pPr>
        <w:numPr>
          <w:ilvl w:val="0"/>
          <w:numId w:val="0"/>
        </w:numPr>
        <w:bidi w:val="0"/>
        <w:rPr>
          <w:rFonts w:hint="default"/>
        </w:rPr>
      </w:pPr>
    </w:p>
    <w:p>
      <w:pPr>
        <w:numPr>
          <w:ilvl w:val="0"/>
          <w:numId w:val="0"/>
        </w:numPr>
        <w:bidi w:val="0"/>
        <w:rPr>
          <w:rFonts w:hint="default" w:eastAsiaTheme="minorEastAsia"/>
          <w:lang w:val="en-US" w:eastAsia="zh-CN"/>
        </w:rPr>
      </w:pPr>
      <w:r>
        <w:rPr>
          <w:rFonts w:hint="default"/>
        </w:rPr>
        <w:t>Amy and Emma Sheppard </w:t>
      </w:r>
      <w:r>
        <w:rPr>
          <w:rFonts w:hint="default"/>
        </w:rPr>
        <w:br w:type="textWrapping"/>
      </w:r>
      <w:r>
        <w:rPr>
          <w:rFonts w:hint="eastAsia"/>
          <w:lang w:val="en-US" w:eastAsia="zh-CN"/>
        </w:rPr>
        <w:t>音乐家</w:t>
      </w:r>
    </w:p>
    <w:p>
      <w:pPr>
        <w:numPr>
          <w:ilvl w:val="0"/>
          <w:numId w:val="0"/>
        </w:numPr>
        <w:bidi w:val="0"/>
      </w:pPr>
    </w:p>
    <w:p>
      <w:pPr>
        <w:bidi w:val="0"/>
        <w:rPr>
          <w:rFonts w:hint="default"/>
        </w:rPr>
      </w:pPr>
      <w:r>
        <w:rPr>
          <w:rFonts w:hint="default"/>
        </w:rPr>
        <w:t>Jane Lesley Aagaard </w:t>
      </w:r>
    </w:p>
    <w:p>
      <w:pPr>
        <w:bidi w:val="0"/>
      </w:pPr>
      <w:r>
        <w:rPr>
          <w:lang w:eastAsia="zh-CN"/>
        </w:rPr>
        <w:t>北领地立法议会议长</w:t>
      </w:r>
    </w:p>
    <w:p>
      <w:pPr>
        <w:bidi w:val="0"/>
        <w:rPr>
          <w:rFonts w:hint="default"/>
        </w:rPr>
      </w:pPr>
    </w:p>
    <w:p>
      <w:pPr>
        <w:bidi w:val="0"/>
        <w:rPr>
          <w:rFonts w:hint="default"/>
        </w:rPr>
      </w:pPr>
      <w:r>
        <w:rPr>
          <w:rFonts w:hint="default"/>
        </w:rPr>
        <w:t>Anthe Philippides</w:t>
      </w:r>
    </w:p>
    <w:p>
      <w:pPr>
        <w:bidi w:val="0"/>
      </w:pPr>
      <w:r>
        <w:rPr>
          <w:lang w:eastAsia="zh-CN"/>
        </w:rPr>
        <w:t>昆士兰最高法院法官</w:t>
      </w:r>
    </w:p>
    <w:p>
      <w:pPr>
        <w:bidi w:val="0"/>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学校特色</w:t>
      </w:r>
    </w:p>
    <w:p>
      <w:pPr>
        <w:rPr>
          <w:rFonts w:hint="eastAsia"/>
          <w:b/>
          <w:bCs/>
          <w:u w:val="single"/>
          <w:lang w:val="en-US" w:eastAsia="zh-CN"/>
        </w:rPr>
      </w:pPr>
      <w:r>
        <w:rPr>
          <w:rFonts w:hint="eastAsia"/>
          <w:b/>
          <w:bCs/>
          <w:u w:val="single"/>
        </w:rPr>
        <w:t>Somerville House</w:t>
      </w:r>
      <w:r>
        <w:rPr>
          <w:rFonts w:hint="eastAsia"/>
          <w:b/>
          <w:bCs/>
          <w:u w:val="single"/>
          <w:lang w:val="en-US" w:eastAsia="zh-CN"/>
        </w:rPr>
        <w:t>与别不同的理念</w:t>
      </w:r>
    </w:p>
    <w:p>
      <w:pPr>
        <w:rPr>
          <w:rFonts w:hint="eastAsia"/>
          <w:b/>
          <w:bCs/>
          <w:u w:val="single"/>
          <w:lang w:val="en-US" w:eastAsia="zh-CN"/>
        </w:rPr>
      </w:pPr>
    </w:p>
    <w:p>
      <w:pPr>
        <w:rPr>
          <w:rFonts w:hint="default"/>
          <w:b/>
          <w:bCs/>
          <w:u w:val="single"/>
          <w:lang w:val="en-US" w:eastAsia="zh-CN"/>
        </w:rPr>
      </w:pPr>
      <w:r>
        <w:drawing>
          <wp:inline distT="0" distB="0" distL="114300" distR="114300">
            <wp:extent cx="2944495" cy="2961640"/>
            <wp:effectExtent l="0" t="0" r="82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944495" cy="2961640"/>
                    </a:xfrm>
                    <a:prstGeom prst="rect">
                      <a:avLst/>
                    </a:prstGeom>
                    <a:noFill/>
                    <a:ln>
                      <a:noFill/>
                    </a:ln>
                  </pic:spPr>
                </pic:pic>
              </a:graphicData>
            </a:graphic>
          </wp:inline>
        </w:drawing>
      </w:r>
    </w:p>
    <w:p>
      <w:pPr>
        <w:bidi w:val="0"/>
        <w:rPr>
          <w:rFonts w:hint="default"/>
        </w:rPr>
      </w:pPr>
      <w:r>
        <w:rPr>
          <w:rFonts w:hint="default"/>
        </w:rPr>
        <w:t>创造一种学业成绩优异的文化，特别是对于女孩而言</w:t>
      </w:r>
    </w:p>
    <w:p>
      <w:pPr>
        <w:bidi w:val="0"/>
        <w:rPr>
          <w:rFonts w:hint="default"/>
        </w:rPr>
      </w:pPr>
      <w:r>
        <w:rPr>
          <w:rFonts w:hint="default"/>
        </w:rPr>
        <w:t>逆势而上 STEM（科学、技术、工程和数学）</w:t>
      </w:r>
    </w:p>
    <w:p>
      <w:pPr>
        <w:bidi w:val="0"/>
        <w:rPr>
          <w:rFonts w:hint="default"/>
        </w:rPr>
      </w:pPr>
      <w:r>
        <w:rPr>
          <w:rFonts w:hint="default"/>
        </w:rPr>
        <w:t>建立自尊并增强幸福感</w:t>
      </w:r>
    </w:p>
    <w:p>
      <w:pPr>
        <w:bidi w:val="0"/>
        <w:rPr>
          <w:rFonts w:hint="default"/>
        </w:rPr>
      </w:pPr>
      <w:r>
        <w:rPr>
          <w:rFonts w:hint="default"/>
        </w:rPr>
        <w:t>为女孩量身定制教学并提供理想的环境</w:t>
      </w:r>
    </w:p>
    <w:p>
      <w:pPr>
        <w:bidi w:val="0"/>
        <w:rPr>
          <w:rFonts w:hint="default"/>
        </w:rPr>
      </w:pPr>
      <w:r>
        <w:rPr>
          <w:rFonts w:hint="default"/>
        </w:rPr>
        <w:t>在单一性别教育环境中的女孩有权反抗性别陈规定型观念，准备成为明天的领导者。</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课程设置</w:t>
      </w:r>
    </w:p>
    <w:p>
      <w:pPr>
        <w:bidi w:val="0"/>
        <w:rPr>
          <w:rFonts w:hint="default"/>
        </w:rPr>
      </w:pPr>
      <w:r>
        <w:rPr>
          <w:rFonts w:hint="default"/>
        </w:rPr>
        <w:t>学校的课程以基督教价值观为核心，确保每个学生都能获得丰富的机会进行严格、独立的学习和发展批判性、创造性思维。课程不断以有根据的教育研究为基础，鼓励学生不断提高学习者的专业知识并努力追求卓越的标准。学生受益于学校高于平均水平的师生比例及其通过教职员工专业发展计划不断改进教学方法和实践的承诺。</w:t>
      </w:r>
    </w:p>
    <w:p>
      <w:pPr>
        <w:rPr>
          <w:rFonts w:hint="eastAsia"/>
          <w:lang w:val="en-US" w:eastAsia="zh-CN"/>
        </w:rPr>
      </w:pPr>
    </w:p>
    <w:p>
      <w:pPr>
        <w:rPr>
          <w:rFonts w:hint="eastAsia"/>
          <w:lang w:val="en-US" w:eastAsia="zh-CN"/>
        </w:rPr>
      </w:pPr>
      <w:r>
        <w:rPr>
          <w:rFonts w:hint="eastAsia"/>
          <w:lang w:val="en-US" w:eastAsia="zh-CN"/>
        </w:rPr>
        <w:t>课程包括英语、数学、科学、商业、人文学科、基督教教育、健康与体育、语言、技术、艺术、跨课程项目等。</w:t>
      </w:r>
    </w:p>
    <w:p>
      <w:pPr>
        <w:rPr>
          <w:rFonts w:hint="eastAsia"/>
          <w:lang w:val="en-US" w:eastAsia="zh-CN"/>
        </w:rPr>
      </w:pPr>
    </w:p>
    <w:p>
      <w:pPr>
        <w:bidi w:val="0"/>
        <w:rPr>
          <w:rFonts w:hint="eastAsia"/>
          <w:b/>
          <w:bCs/>
          <w:u w:val="single"/>
          <w:lang w:val="en-US" w:eastAsia="zh-CN"/>
        </w:rPr>
      </w:pPr>
      <w:r>
        <w:rPr>
          <w:rFonts w:hint="eastAsia"/>
          <w:b/>
          <w:bCs/>
          <w:u w:val="single"/>
          <w:lang w:val="en-US" w:eastAsia="zh-CN"/>
        </w:rPr>
        <w:t>9年级课程</w:t>
      </w:r>
    </w:p>
    <w:p>
      <w:pPr>
        <w:bidi w:val="0"/>
      </w:pPr>
      <w:r>
        <w:drawing>
          <wp:inline distT="0" distB="0" distL="114300" distR="114300">
            <wp:extent cx="2002155" cy="2646045"/>
            <wp:effectExtent l="0" t="0" r="1714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2002155" cy="2646045"/>
                    </a:xfrm>
                    <a:prstGeom prst="rect">
                      <a:avLst/>
                    </a:prstGeom>
                    <a:noFill/>
                    <a:ln>
                      <a:noFill/>
                    </a:ln>
                  </pic:spPr>
                </pic:pic>
              </a:graphicData>
            </a:graphic>
          </wp:inline>
        </w:drawing>
      </w:r>
    </w:p>
    <w:p>
      <w:pPr>
        <w:bidi w:val="0"/>
        <w:rPr>
          <w:rFonts w:hint="default"/>
          <w:lang w:val="en-US" w:eastAsia="zh-CN"/>
        </w:rPr>
      </w:pPr>
    </w:p>
    <w:p>
      <w:pPr>
        <w:bidi w:val="0"/>
        <w:rPr>
          <w:rFonts w:hint="eastAsia"/>
          <w:b/>
          <w:bCs/>
          <w:u w:val="single"/>
          <w:lang w:val="en-US" w:eastAsia="zh-CN"/>
        </w:rPr>
      </w:pPr>
      <w:r>
        <w:rPr>
          <w:rFonts w:hint="eastAsia"/>
          <w:b/>
          <w:bCs/>
          <w:u w:val="single"/>
          <w:lang w:val="en-US" w:eastAsia="zh-CN"/>
        </w:rPr>
        <w:t>10年级课程</w:t>
      </w:r>
    </w:p>
    <w:p>
      <w:pPr>
        <w:bidi w:val="0"/>
        <w:rPr>
          <w:rFonts w:hint="default"/>
          <w:lang w:val="en-US" w:eastAsia="zh-CN"/>
        </w:rPr>
      </w:pPr>
      <w:r>
        <w:drawing>
          <wp:inline distT="0" distB="0" distL="114300" distR="114300">
            <wp:extent cx="3161030" cy="3691890"/>
            <wp:effectExtent l="0" t="0" r="12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3161030" cy="3691890"/>
                    </a:xfrm>
                    <a:prstGeom prst="rect">
                      <a:avLst/>
                    </a:prstGeom>
                    <a:noFill/>
                    <a:ln>
                      <a:noFill/>
                    </a:ln>
                  </pic:spPr>
                </pic:pic>
              </a:graphicData>
            </a:graphic>
          </wp:inline>
        </w:drawing>
      </w:r>
    </w:p>
    <w:p>
      <w:pPr>
        <w:bidi w:val="0"/>
        <w:rPr>
          <w:rFonts w:hint="default"/>
          <w:lang w:val="en-US"/>
        </w:rPr>
      </w:pPr>
      <w:r>
        <w:rPr>
          <w:lang w:val="en-US" w:eastAsia="zh-CN"/>
        </w:rPr>
        <w:br w:type="textWrapping"/>
      </w:r>
      <w:r>
        <w:rPr>
          <w:rFonts w:hint="eastAsia"/>
          <w:b/>
          <w:bCs/>
          <w:u w:val="single"/>
          <w:lang w:val="en-US" w:eastAsia="zh-CN"/>
        </w:rPr>
        <w:t>11-12年级课程</w:t>
      </w:r>
    </w:p>
    <w:p>
      <w:pPr>
        <w:bidi w:val="0"/>
        <w:rPr>
          <w:rFonts w:hint="eastAsia"/>
        </w:rPr>
      </w:pPr>
    </w:p>
    <w:p>
      <w:pPr>
        <w:bidi w:val="0"/>
        <w:rPr>
          <w:rFonts w:hint="eastAsia"/>
        </w:rPr>
      </w:pPr>
      <w:r>
        <w:rPr>
          <w:rFonts w:hint="eastAsia"/>
        </w:rPr>
        <w:drawing>
          <wp:inline distT="0" distB="0" distL="114300" distR="114300">
            <wp:extent cx="3920490" cy="3545205"/>
            <wp:effectExtent l="0" t="0" r="3810" b="17145"/>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7"/>
                    <a:stretch>
                      <a:fillRect/>
                    </a:stretch>
                  </pic:blipFill>
                  <pic:spPr>
                    <a:xfrm>
                      <a:off x="0" y="0"/>
                      <a:ext cx="3920490" cy="3545205"/>
                    </a:xfrm>
                    <a:prstGeom prst="rect">
                      <a:avLst/>
                    </a:prstGeom>
                    <a:noFill/>
                    <a:ln w="9525">
                      <a:noFill/>
                    </a:ln>
                  </pic:spPr>
                </pic:pic>
              </a:graphicData>
            </a:graphic>
          </wp:inline>
        </w:drawing>
      </w:r>
    </w:p>
    <w:p>
      <w:pPr>
        <w:bidi w:val="0"/>
        <w:rPr>
          <w:rFonts w:hint="default"/>
          <w:lang w:val="en-US" w:eastAsia="zh-CN"/>
        </w:rPr>
      </w:pPr>
    </w:p>
    <w:p>
      <w:pPr>
        <w:rPr>
          <w:rFonts w:hint="eastAsia"/>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r>
        <w:rPr>
          <w:rFonts w:hint="eastAsia"/>
          <w:b/>
          <w:bCs/>
          <w:lang w:val="en-US" w:eastAsia="zh-CN"/>
        </w:rPr>
        <w:t>2022年毕业生高考成绩</w:t>
      </w:r>
    </w:p>
    <w:p>
      <w:pPr>
        <w:numPr>
          <w:ilvl w:val="0"/>
          <w:numId w:val="0"/>
        </w:numPr>
        <w:bidi w:val="0"/>
        <w:rPr>
          <w:rFonts w:hint="eastAsia"/>
          <w:lang w:val="en-US" w:eastAsia="zh-CN"/>
        </w:rPr>
      </w:pPr>
      <w:r>
        <w:rPr>
          <w:rFonts w:hint="eastAsia"/>
          <w:lang w:val="en-US" w:eastAsia="zh-CN"/>
        </w:rPr>
        <w:t>9个学生获得ATAR99分以上，7.9%学生为昆州top1</w:t>
      </w:r>
    </w:p>
    <w:p>
      <w:pPr>
        <w:numPr>
          <w:ilvl w:val="0"/>
          <w:numId w:val="0"/>
        </w:numPr>
        <w:bidi w:val="0"/>
        <w:rPr>
          <w:rFonts w:hint="default"/>
          <w:lang w:val="en-US" w:eastAsia="zh-CN"/>
        </w:rPr>
      </w:pPr>
      <w:r>
        <w:rPr>
          <w:rFonts w:hint="eastAsia"/>
          <w:lang w:val="en-US" w:eastAsia="zh-CN"/>
        </w:rPr>
        <w:t>28个学生获得ATAR95分以上，24.6%学生为昆州top5</w:t>
      </w:r>
    </w:p>
    <w:p>
      <w:pPr>
        <w:numPr>
          <w:ilvl w:val="0"/>
          <w:numId w:val="0"/>
        </w:numPr>
        <w:bidi w:val="0"/>
        <w:rPr>
          <w:rFonts w:hint="eastAsia"/>
          <w:lang w:val="en-US" w:eastAsia="zh-CN"/>
        </w:rPr>
      </w:pPr>
      <w:r>
        <w:rPr>
          <w:rFonts w:hint="eastAsia"/>
          <w:lang w:val="en-US" w:eastAsia="zh-CN"/>
        </w:rPr>
        <w:t>64个学生获得ATAR90分以上，56.1%学生为昆州top10</w:t>
      </w:r>
    </w:p>
    <w:p>
      <w:pPr>
        <w:numPr>
          <w:ilvl w:val="0"/>
          <w:numId w:val="0"/>
        </w:numPr>
        <w:bidi w:val="0"/>
        <w:rPr>
          <w:rFonts w:hint="eastAsia"/>
          <w:lang w:val="en-US" w:eastAsia="zh-CN"/>
        </w:rPr>
      </w:pPr>
      <w:r>
        <w:rPr>
          <w:rFonts w:hint="eastAsia"/>
          <w:lang w:val="en-US" w:eastAsia="zh-CN"/>
        </w:rPr>
        <w:t>8个学生获得各科成绩100分</w:t>
      </w:r>
    </w:p>
    <w:p>
      <w:pPr>
        <w:numPr>
          <w:ilvl w:val="0"/>
          <w:numId w:val="0"/>
        </w:numPr>
        <w:bidi w:val="0"/>
        <w:rPr>
          <w:rFonts w:hint="default"/>
          <w:lang w:val="en-US" w:eastAsia="zh-CN"/>
        </w:rPr>
      </w:pPr>
    </w:p>
    <w:p>
      <w:pPr>
        <w:numPr>
          <w:ilvl w:val="0"/>
          <w:numId w:val="0"/>
        </w:numPr>
        <w:bidi w:val="0"/>
        <w:rPr>
          <w:rFonts w:hint="default"/>
        </w:rPr>
      </w:pPr>
    </w:p>
    <w:p>
      <w:pPr>
        <w:rPr>
          <w:rFonts w:hint="eastAsia"/>
          <w:lang w:val="en-US" w:eastAsia="zh-CN"/>
        </w:rPr>
      </w:pPr>
    </w:p>
    <w:p>
      <w:pPr>
        <w:rPr>
          <w:rFonts w:hint="eastAsia"/>
          <w:b/>
          <w:bCs/>
          <w:lang w:val="en-US" w:eastAsia="zh-CN"/>
        </w:rPr>
      </w:pPr>
      <w:r>
        <w:rPr>
          <w:rFonts w:hint="eastAsia"/>
          <w:b/>
          <w:bCs/>
          <w:lang w:val="en-US" w:eastAsia="zh-CN"/>
        </w:rPr>
        <w:t>课外活动</w:t>
      </w:r>
    </w:p>
    <w:p>
      <w:pPr>
        <w:rPr>
          <w:rFonts w:hint="eastAsia"/>
          <w:b/>
          <w:bCs/>
          <w:u w:val="single"/>
          <w:lang w:val="en-US" w:eastAsia="zh-CN"/>
        </w:rPr>
      </w:pPr>
      <w:r>
        <w:rPr>
          <w:rFonts w:hint="eastAsia"/>
          <w:b/>
          <w:bCs/>
          <w:u w:val="single"/>
          <w:lang w:val="en-US" w:eastAsia="zh-CN"/>
        </w:rPr>
        <w:t>文化与社区</w:t>
      </w:r>
    </w:p>
    <w:p>
      <w:pPr>
        <w:bidi w:val="0"/>
        <w:rPr>
          <w:rFonts w:hint="default"/>
        </w:rPr>
      </w:pPr>
      <w:r>
        <w:rPr>
          <w:rFonts w:hint="default"/>
        </w:rPr>
        <w:t>文化课程包括国际象棋课程</w:t>
      </w:r>
      <w:r>
        <w:rPr>
          <w:rFonts w:hint="eastAsia"/>
          <w:lang w:eastAsia="zh-CN"/>
        </w:rPr>
        <w:t>、</w:t>
      </w:r>
      <w:r>
        <w:rPr>
          <w:rFonts w:hint="default"/>
        </w:rPr>
        <w:t>辩论课程和戏剧</w:t>
      </w:r>
      <w:r>
        <w:rPr>
          <w:rFonts w:hint="eastAsia"/>
          <w:lang w:val="en-US" w:eastAsia="zh-CN"/>
        </w:rPr>
        <w:t>课程等</w:t>
      </w:r>
      <w:r>
        <w:rPr>
          <w:rFonts w:hint="default"/>
        </w:rPr>
        <w:t>。</w:t>
      </w:r>
    </w:p>
    <w:p>
      <w:pPr>
        <w:bidi w:val="0"/>
      </w:pPr>
      <w:r>
        <w:drawing>
          <wp:inline distT="0" distB="0" distL="114300" distR="114300">
            <wp:extent cx="5272405" cy="1708785"/>
            <wp:effectExtent l="0" t="0" r="444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2405" cy="1708785"/>
                    </a:xfrm>
                    <a:prstGeom prst="rect">
                      <a:avLst/>
                    </a:prstGeom>
                    <a:noFill/>
                    <a:ln>
                      <a:noFill/>
                    </a:ln>
                  </pic:spPr>
                </pic:pic>
              </a:graphicData>
            </a:graphic>
          </wp:inline>
        </w:drawing>
      </w:r>
    </w:p>
    <w:p>
      <w:pPr>
        <w:bidi w:val="0"/>
        <w:rPr>
          <w:rFonts w:hint="eastAsia"/>
          <w:b/>
          <w:bCs/>
          <w:u w:val="single"/>
          <w:lang w:val="en-US" w:eastAsia="zh-CN"/>
        </w:rPr>
      </w:pPr>
      <w:r>
        <w:rPr>
          <w:rFonts w:hint="eastAsia"/>
          <w:b/>
          <w:bCs/>
          <w:u w:val="single"/>
          <w:lang w:val="en-US" w:eastAsia="zh-CN"/>
        </w:rPr>
        <w:t>音乐</w:t>
      </w:r>
    </w:p>
    <w:p>
      <w:pPr>
        <w:bidi w:val="0"/>
      </w:pPr>
      <w:r>
        <w:rPr>
          <w:rFonts w:hint="eastAsia"/>
          <w:lang w:val="en-US" w:eastAsia="zh-CN"/>
        </w:rPr>
        <w:t>音乐课程</w:t>
      </w:r>
      <w:r>
        <w:t>包括弦乐合奏团、乐队和声乐合唱团，以及打击乐和小型弦乐合奏团。</w:t>
      </w:r>
    </w:p>
    <w:p>
      <w:pPr>
        <w:bidi w:val="0"/>
      </w:pPr>
      <w:r>
        <w:drawing>
          <wp:inline distT="0" distB="0" distL="114300" distR="114300">
            <wp:extent cx="5272405" cy="1710690"/>
            <wp:effectExtent l="0" t="0" r="444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2405" cy="1710690"/>
                    </a:xfrm>
                    <a:prstGeom prst="rect">
                      <a:avLst/>
                    </a:prstGeom>
                    <a:noFill/>
                    <a:ln>
                      <a:noFill/>
                    </a:ln>
                  </pic:spPr>
                </pic:pic>
              </a:graphicData>
            </a:graphic>
          </wp:inline>
        </w:drawing>
      </w:r>
    </w:p>
    <w:p>
      <w:pPr>
        <w:bidi w:val="0"/>
      </w:pPr>
    </w:p>
    <w:p>
      <w:pPr>
        <w:bidi w:val="0"/>
        <w:rPr>
          <w:rFonts w:hint="default"/>
          <w:b/>
          <w:bCs/>
          <w:u w:val="single"/>
          <w:lang w:val="en-US" w:eastAsia="zh-CN"/>
        </w:rPr>
      </w:pPr>
      <w:r>
        <w:rPr>
          <w:rFonts w:hint="eastAsia"/>
          <w:b/>
          <w:bCs/>
          <w:u w:val="single"/>
          <w:lang w:val="en-US" w:eastAsia="zh-CN"/>
        </w:rPr>
        <w:t>运动类</w:t>
      </w:r>
    </w:p>
    <w:p>
      <w:pPr>
        <w:numPr>
          <w:ilvl w:val="0"/>
          <w:numId w:val="0"/>
        </w:numPr>
        <w:bidi w:val="0"/>
        <w:rPr>
          <w:rFonts w:hint="eastAsia"/>
          <w:lang w:val="en-US" w:eastAsia="zh-CN"/>
        </w:rPr>
      </w:pPr>
      <w:r>
        <w:rPr>
          <w:rFonts w:hint="eastAsia"/>
          <w:lang w:val="en-US" w:eastAsia="zh-CN"/>
        </w:rPr>
        <w:t>运动课程包括</w:t>
      </w:r>
      <w:r>
        <w:rPr>
          <w:rFonts w:hint="default"/>
        </w:rPr>
        <w:t>澳大利亚足球联盟</w:t>
      </w:r>
      <w:r>
        <w:rPr>
          <w:rFonts w:hint="eastAsia"/>
          <w:lang w:eastAsia="zh-CN"/>
        </w:rPr>
        <w:t>、</w:t>
      </w:r>
      <w:r>
        <w:rPr>
          <w:rFonts w:hint="default"/>
        </w:rPr>
        <w:t>艺术体操</w:t>
      </w:r>
      <w:r>
        <w:rPr>
          <w:rFonts w:hint="eastAsia"/>
          <w:lang w:eastAsia="zh-CN"/>
        </w:rPr>
        <w:t>、</w:t>
      </w:r>
      <w:r>
        <w:rPr>
          <w:rFonts w:hint="default"/>
        </w:rPr>
        <w:t>竞技</w:t>
      </w:r>
      <w:r>
        <w:rPr>
          <w:rFonts w:hint="eastAsia"/>
          <w:lang w:eastAsia="zh-CN"/>
        </w:rPr>
        <w:t>、</w:t>
      </w:r>
      <w:r>
        <w:rPr>
          <w:rFonts w:hint="default"/>
        </w:rPr>
        <w:t>羽毛球</w:t>
      </w:r>
      <w:r>
        <w:rPr>
          <w:rFonts w:hint="eastAsia"/>
          <w:lang w:eastAsia="zh-CN"/>
        </w:rPr>
        <w:t>、</w:t>
      </w:r>
      <w:r>
        <w:rPr>
          <w:rFonts w:hint="default"/>
        </w:rPr>
        <w:t>篮球</w:t>
      </w:r>
      <w:r>
        <w:rPr>
          <w:rFonts w:hint="eastAsia"/>
          <w:lang w:eastAsia="zh-CN"/>
        </w:rPr>
        <w:t>、</w:t>
      </w:r>
      <w:r>
        <w:rPr>
          <w:rFonts w:hint="default"/>
        </w:rPr>
        <w:t>越野</w:t>
      </w:r>
      <w:r>
        <w:rPr>
          <w:rFonts w:hint="eastAsia"/>
          <w:lang w:eastAsia="zh-CN"/>
        </w:rPr>
        <w:t>、</w:t>
      </w:r>
      <w:r>
        <w:rPr>
          <w:rFonts w:hint="default"/>
        </w:rPr>
        <w:t>足球</w:t>
      </w:r>
      <w:r>
        <w:rPr>
          <w:rFonts w:hint="eastAsia"/>
          <w:lang w:eastAsia="zh-CN"/>
        </w:rPr>
        <w:t>、</w:t>
      </w:r>
      <w:r>
        <w:rPr>
          <w:rFonts w:hint="default"/>
        </w:rPr>
        <w:t>曲棍球</w:t>
      </w:r>
      <w:r>
        <w:rPr>
          <w:rFonts w:hint="eastAsia"/>
          <w:lang w:eastAsia="zh-CN"/>
        </w:rPr>
        <w:t>、</w:t>
      </w:r>
      <w:r>
        <w:rPr>
          <w:rFonts w:hint="default"/>
        </w:rPr>
        <w:t>无挡板篮球</w:t>
      </w:r>
      <w:r>
        <w:rPr>
          <w:rFonts w:hint="eastAsia"/>
          <w:lang w:eastAsia="zh-CN"/>
        </w:rPr>
        <w:t>、</w:t>
      </w:r>
      <w:r>
        <w:rPr>
          <w:rFonts w:hint="default"/>
        </w:rPr>
        <w:t>垒球</w:t>
      </w:r>
      <w:r>
        <w:rPr>
          <w:rFonts w:hint="eastAsia"/>
          <w:lang w:eastAsia="zh-CN"/>
        </w:rPr>
        <w:t>、</w:t>
      </w:r>
      <w:r>
        <w:rPr>
          <w:rFonts w:hint="default"/>
        </w:rPr>
        <w:t>游泳</w:t>
      </w:r>
      <w:r>
        <w:rPr>
          <w:rFonts w:hint="eastAsia"/>
          <w:lang w:eastAsia="zh-CN"/>
        </w:rPr>
        <w:t>、</w:t>
      </w:r>
      <w:r>
        <w:rPr>
          <w:rFonts w:hint="default"/>
        </w:rPr>
        <w:t>网球</w:t>
      </w:r>
      <w:r>
        <w:rPr>
          <w:rFonts w:hint="eastAsia"/>
          <w:lang w:eastAsia="zh-CN"/>
        </w:rPr>
        <w:t>、</w:t>
      </w:r>
      <w:r>
        <w:rPr>
          <w:rFonts w:hint="default"/>
        </w:rPr>
        <w:t>触式足球</w:t>
      </w:r>
      <w:r>
        <w:rPr>
          <w:rFonts w:hint="eastAsia"/>
          <w:lang w:val="en-US" w:eastAsia="zh-CN"/>
        </w:rPr>
        <w:t>和</w:t>
      </w:r>
      <w:r>
        <w:rPr>
          <w:rFonts w:hint="default"/>
        </w:rPr>
        <w:t>排球</w:t>
      </w:r>
      <w:r>
        <w:rPr>
          <w:rFonts w:hint="eastAsia"/>
          <w:lang w:val="en-US" w:eastAsia="zh-CN"/>
        </w:rPr>
        <w:t>等。</w:t>
      </w:r>
    </w:p>
    <w:p>
      <w:pPr>
        <w:numPr>
          <w:ilvl w:val="0"/>
          <w:numId w:val="0"/>
        </w:numPr>
        <w:bidi w:val="0"/>
        <w:rPr>
          <w:rFonts w:hint="eastAsia"/>
          <w:lang w:val="en-US" w:eastAsia="zh-CN"/>
        </w:rPr>
      </w:pPr>
      <w:r>
        <w:drawing>
          <wp:inline distT="0" distB="0" distL="114300" distR="114300">
            <wp:extent cx="5273040" cy="1713230"/>
            <wp:effectExtent l="0" t="0" r="381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3040" cy="1713230"/>
                    </a:xfrm>
                    <a:prstGeom prst="rect">
                      <a:avLst/>
                    </a:prstGeom>
                    <a:noFill/>
                    <a:ln>
                      <a:noFill/>
                    </a:ln>
                  </pic:spPr>
                </pic:pic>
              </a:graphicData>
            </a:graphic>
          </wp:inline>
        </w:drawing>
      </w:r>
    </w:p>
    <w:p>
      <w:pPr>
        <w:widowControl w:val="0"/>
        <w:numPr>
          <w:ilvl w:val="0"/>
          <w:numId w:val="0"/>
        </w:numPr>
        <w:bidi w:val="0"/>
        <w:jc w:val="both"/>
        <w:rPr>
          <w:rFonts w:hint="eastAsia"/>
          <w:lang w:val="en-US" w:eastAsia="zh-CN"/>
        </w:rPr>
      </w:pPr>
    </w:p>
    <w:p>
      <w:pPr>
        <w:widowControl w:val="0"/>
        <w:numPr>
          <w:ilvl w:val="0"/>
          <w:numId w:val="0"/>
        </w:numPr>
        <w:bidi w:val="0"/>
        <w:jc w:val="both"/>
        <w:rPr>
          <w:rFonts w:hint="default"/>
          <w:b/>
          <w:bCs/>
          <w:u w:val="single"/>
          <w:lang w:val="en-US" w:eastAsia="zh-CN"/>
        </w:rPr>
      </w:pPr>
      <w:r>
        <w:rPr>
          <w:rFonts w:hint="eastAsia"/>
          <w:b/>
          <w:bCs/>
          <w:u w:val="single"/>
          <w:lang w:val="en-US" w:eastAsia="zh-CN"/>
        </w:rPr>
        <w:t>各类俱乐部</w:t>
      </w:r>
    </w:p>
    <w:p>
      <w:pPr>
        <w:numPr>
          <w:ilvl w:val="0"/>
          <w:numId w:val="0"/>
        </w:numPr>
        <w:bidi w:val="0"/>
        <w:rPr>
          <w:rFonts w:hint="eastAsia"/>
          <w:lang w:val="en-US" w:eastAsia="zh-CN"/>
        </w:rPr>
      </w:pPr>
      <w:r>
        <w:rPr>
          <w:rFonts w:hint="eastAsia"/>
          <w:lang w:val="en-US" w:eastAsia="zh-CN"/>
        </w:rPr>
        <w:t>包括</w:t>
      </w:r>
      <w:r>
        <w:rPr>
          <w:rFonts w:hint="default"/>
        </w:rPr>
        <w:t>羽毛球</w:t>
      </w:r>
      <w:r>
        <w:rPr>
          <w:rFonts w:hint="eastAsia"/>
          <w:lang w:eastAsia="zh-CN"/>
        </w:rPr>
        <w:t>、</w:t>
      </w:r>
      <w:r>
        <w:rPr>
          <w:rFonts w:hint="default"/>
        </w:rPr>
        <w:t>篮球</w:t>
      </w:r>
      <w:r>
        <w:rPr>
          <w:rFonts w:hint="eastAsia"/>
          <w:lang w:eastAsia="zh-CN"/>
        </w:rPr>
        <w:t>、</w:t>
      </w:r>
      <w:r>
        <w:rPr>
          <w:rFonts w:hint="default"/>
        </w:rPr>
        <w:t>高尔夫</w:t>
      </w:r>
      <w:r>
        <w:rPr>
          <w:rFonts w:hint="eastAsia"/>
          <w:lang w:eastAsia="zh-CN"/>
        </w:rPr>
        <w:t>、</w:t>
      </w:r>
      <w:r>
        <w:rPr>
          <w:rFonts w:hint="default"/>
        </w:rPr>
        <w:t>排球</w:t>
      </w:r>
      <w:r>
        <w:rPr>
          <w:rFonts w:hint="eastAsia"/>
          <w:lang w:eastAsia="zh-CN"/>
        </w:rPr>
        <w:t>、</w:t>
      </w:r>
      <w:r>
        <w:rPr>
          <w:rFonts w:hint="default"/>
        </w:rPr>
        <w:t>体操</w:t>
      </w:r>
      <w:r>
        <w:rPr>
          <w:rFonts w:hint="eastAsia"/>
          <w:lang w:eastAsia="zh-CN"/>
        </w:rPr>
        <w:t>、</w:t>
      </w:r>
      <w:r>
        <w:rPr>
          <w:rFonts w:hint="default"/>
        </w:rPr>
        <w:t>音乐器乐和声乐补习</w:t>
      </w:r>
      <w:r>
        <w:rPr>
          <w:rFonts w:hint="eastAsia"/>
          <w:lang w:eastAsia="zh-CN"/>
        </w:rPr>
        <w:t>、</w:t>
      </w:r>
      <w:r>
        <w:rPr>
          <w:rFonts w:hint="default"/>
        </w:rPr>
        <w:t>私人演讲和戏剧</w:t>
      </w:r>
      <w:r>
        <w:rPr>
          <w:rFonts w:hint="eastAsia"/>
          <w:lang w:eastAsia="zh-CN"/>
        </w:rPr>
        <w:t>、</w:t>
      </w:r>
      <w:r>
        <w:rPr>
          <w:rFonts w:hint="default"/>
        </w:rPr>
        <w:t>水上游泳俱乐部</w:t>
      </w:r>
      <w:r>
        <w:rPr>
          <w:rFonts w:hint="eastAsia"/>
          <w:lang w:eastAsia="zh-CN"/>
        </w:rPr>
        <w:t>、</w:t>
      </w:r>
      <w:r>
        <w:rPr>
          <w:rFonts w:hint="default"/>
        </w:rPr>
        <w:t>力量和体能训练</w:t>
      </w:r>
      <w:r>
        <w:rPr>
          <w:rFonts w:hint="eastAsia"/>
          <w:lang w:val="en-US" w:eastAsia="zh-CN"/>
        </w:rPr>
        <w:t>以及</w:t>
      </w:r>
      <w:r>
        <w:rPr>
          <w:rFonts w:hint="default"/>
        </w:rPr>
        <w:t>模拟法庭</w:t>
      </w:r>
      <w:r>
        <w:rPr>
          <w:rFonts w:hint="eastAsia"/>
          <w:lang w:val="en-US" w:eastAsia="zh-CN"/>
        </w:rPr>
        <w:t>等。</w:t>
      </w:r>
    </w:p>
    <w:p>
      <w:pPr>
        <w:rPr>
          <w:rFonts w:hint="default"/>
          <w:b/>
          <w:bCs/>
          <w:u w:val="single"/>
          <w:lang w:val="en-US" w:eastAsia="zh-CN"/>
        </w:rPr>
      </w:pPr>
    </w:p>
    <w:p>
      <w:pPr>
        <w:rPr>
          <w:rFonts w:hint="eastAsia"/>
          <w:b/>
          <w:bCs/>
          <w:lang w:val="en-US" w:eastAsia="zh-CN"/>
        </w:rPr>
      </w:pPr>
      <w:r>
        <w:rPr>
          <w:rFonts w:hint="eastAsia"/>
          <w:b/>
          <w:bCs/>
          <w:lang w:val="en-US" w:eastAsia="zh-CN"/>
        </w:rPr>
        <w:t>国际生费用</w:t>
      </w:r>
    </w:p>
    <w:p>
      <w:r>
        <w:drawing>
          <wp:inline distT="0" distB="0" distL="114300" distR="114300">
            <wp:extent cx="5268595" cy="2023110"/>
            <wp:effectExtent l="0" t="0" r="825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8595" cy="2023110"/>
                    </a:xfrm>
                    <a:prstGeom prst="rect">
                      <a:avLst/>
                    </a:prstGeom>
                    <a:noFill/>
                    <a:ln>
                      <a:noFill/>
                    </a:ln>
                  </pic:spPr>
                </pic:pic>
              </a:graphicData>
            </a:graphic>
          </wp:inline>
        </w:drawing>
      </w:r>
    </w:p>
    <w:p>
      <w:pPr>
        <w:rPr>
          <w:rFonts w:hint="eastAsia"/>
          <w:lang w:val="en-US" w:eastAsia="zh-CN"/>
        </w:rPr>
      </w:pPr>
      <w:r>
        <w:rPr>
          <w:rFonts w:hint="eastAsia"/>
          <w:lang w:val="en-US" w:eastAsia="zh-CN"/>
        </w:rPr>
        <w:t>注册费</w:t>
      </w:r>
    </w:p>
    <w:p>
      <w:pPr>
        <w:rPr>
          <w:rFonts w:hint="eastAsia"/>
          <w:lang w:val="en-US" w:eastAsia="zh-CN"/>
        </w:rPr>
      </w:pPr>
      <w:r>
        <w:rPr>
          <w:rFonts w:hint="eastAsia"/>
          <w:lang w:val="en-US" w:eastAsia="zh-CN"/>
        </w:rPr>
        <w:t>350澳币</w:t>
      </w:r>
    </w:p>
    <w:p>
      <w:pPr>
        <w:rPr>
          <w:rFonts w:hint="eastAsia"/>
          <w:lang w:val="en-US" w:eastAsia="zh-CN"/>
        </w:rPr>
      </w:pPr>
    </w:p>
    <w:p>
      <w:pPr>
        <w:rPr>
          <w:rFonts w:hint="eastAsia"/>
          <w:lang w:val="en-US" w:eastAsia="zh-CN"/>
        </w:rPr>
      </w:pPr>
      <w:r>
        <w:rPr>
          <w:rFonts w:hint="eastAsia"/>
          <w:lang w:val="en-US" w:eastAsia="zh-CN"/>
        </w:rPr>
        <w:t>入学费</w:t>
      </w:r>
    </w:p>
    <w:p>
      <w:pPr>
        <w:rPr>
          <w:rFonts w:hint="eastAsia"/>
          <w:lang w:val="en-US" w:eastAsia="zh-CN"/>
        </w:rPr>
      </w:pPr>
      <w:r>
        <w:rPr>
          <w:rFonts w:hint="eastAsia"/>
          <w:lang w:val="en-US" w:eastAsia="zh-CN"/>
        </w:rPr>
        <w:t>1,200澳币</w:t>
      </w:r>
    </w:p>
    <w:p>
      <w:pPr>
        <w:rPr>
          <w:rFonts w:hint="default"/>
          <w:lang w:val="en-US" w:eastAsia="zh-CN"/>
        </w:rPr>
      </w:pPr>
      <w:r>
        <w:rPr>
          <w:rFonts w:hint="eastAsia"/>
          <w:lang w:val="en-US" w:eastAsia="zh-CN"/>
        </w:rPr>
        <w:t>学费</w:t>
      </w:r>
    </w:p>
    <w:p>
      <w:pPr>
        <w:rPr>
          <w:rFonts w:hint="eastAsia"/>
          <w:lang w:val="en-US" w:eastAsia="zh-CN"/>
        </w:rPr>
      </w:pPr>
      <w:r>
        <w:rPr>
          <w:rFonts w:hint="eastAsia"/>
          <w:lang w:val="en-US" w:eastAsia="zh-CN"/>
        </w:rPr>
        <w:t>7-12年级</w:t>
      </w:r>
    </w:p>
    <w:p>
      <w:pPr>
        <w:rPr>
          <w:rFonts w:hint="eastAsia"/>
          <w:lang w:val="en-US" w:eastAsia="zh-CN"/>
        </w:rPr>
      </w:pPr>
      <w:r>
        <w:rPr>
          <w:rFonts w:hint="eastAsia"/>
          <w:lang w:val="en-US" w:eastAsia="zh-CN"/>
        </w:rPr>
        <w:t>41,390澳币</w:t>
      </w:r>
    </w:p>
    <w:p>
      <w:pPr>
        <w:rPr>
          <w:rFonts w:hint="eastAsia"/>
          <w:lang w:val="en-US" w:eastAsia="zh-CN"/>
        </w:rPr>
      </w:pPr>
    </w:p>
    <w:p>
      <w:pPr>
        <w:rPr>
          <w:rFonts w:hint="eastAsia"/>
          <w:lang w:val="en-US" w:eastAsia="zh-CN"/>
        </w:rPr>
      </w:pPr>
      <w:r>
        <w:rPr>
          <w:rFonts w:hint="eastAsia"/>
          <w:lang w:val="en-US" w:eastAsia="zh-CN"/>
        </w:rPr>
        <w:t>住宿费</w:t>
      </w:r>
    </w:p>
    <w:p>
      <w:pPr>
        <w:rPr>
          <w:rFonts w:hint="default"/>
          <w:lang w:val="en-US" w:eastAsia="zh-CN"/>
        </w:rPr>
      </w:pPr>
      <w:r>
        <w:rPr>
          <w:rFonts w:hint="eastAsia"/>
          <w:lang w:val="en-US" w:eastAsia="zh-CN"/>
        </w:rPr>
        <w:t>26,880澳币</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mODViOWVhNzJlZGQ5OTI2NWU5ZTFkZDZkZGFhYWMifQ=="/>
  </w:docVars>
  <w:rsids>
    <w:rsidRoot w:val="29F94AE8"/>
    <w:rsid w:val="039119BF"/>
    <w:rsid w:val="04E717D1"/>
    <w:rsid w:val="0A9434AF"/>
    <w:rsid w:val="0C8A7748"/>
    <w:rsid w:val="0F271F2E"/>
    <w:rsid w:val="1297256E"/>
    <w:rsid w:val="12A462D1"/>
    <w:rsid w:val="146D2C81"/>
    <w:rsid w:val="167E34EA"/>
    <w:rsid w:val="16AF7FB9"/>
    <w:rsid w:val="1D443BB8"/>
    <w:rsid w:val="1EE72FF8"/>
    <w:rsid w:val="29F94AE8"/>
    <w:rsid w:val="430D036C"/>
    <w:rsid w:val="58E72532"/>
    <w:rsid w:val="667F4B00"/>
    <w:rsid w:val="67A55E99"/>
    <w:rsid w:val="6B7D56F0"/>
    <w:rsid w:val="6C81397D"/>
    <w:rsid w:val="6E4E1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2023-09-21T01:28:00Z</dcterms:created>
  <dc:creator>%C3%8F</dc:creator>
  <cp:lastModifiedBy>%C3%8F</cp:lastModifiedBy>
  <dcterms:modified xsi:type="dcterms:W3CDTF">2023-09-22T03:16:50Z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C0E7999A9BFA41D5B7179AC6A4D0ED8F_11</vt:lpwstr>
  </property>
</Properties>
</file>